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DECOUPLING WORKFORCE FROM THE FACTORY FLOOR</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Transitioning from static work shifts to remote orchestration and gig dispatch models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machines take the stage in factories, human labor is being redefined. The WEF estimates 39% of workers' core skills will change by 2030, driven by robotics and automation [1,2]. Robots are increasingly handling routine tasks, with humans stepping in as a fallback [2,3]. Keeping mechanics on fixed shifts makes no sense when interventions are unpredictable. It creates high fixed costs and leaves facilities exposed when skilled labor is needed [4].</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solution is decoupling labor from fixed working models and the factory floor. Two tracks are emerging. The first is remote orchestration. Technicians are beginning to use teleoperation systems to monitor and control robots across sites without being physically present [5,6]. Over time, a skilled operator will orchestrate multiple facilities from one location. The second track is on-demand maintenance dispatch. Platforms algorithmically match failure alerts to independent technicians who arrive only when needed [4]. As machines grow more data-driven and capable of self-reporting their own conditions, predictive systems will absorb diagnostic workload that once required constant human attention, enabling one operator to maintain more systems with less effort [7].</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emerging opportunity lies in building platforms that connect predictive failure signals to system-agnostic operators and enable remote oversight across facilities [1,4]. Once in place, manufacturers can move away from rigid staffing models toward a leaner, faster-to-deploy workforce.</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 worker will have to control many more machines in the future. We have a labor shortage and need the adaptability of workers to operate multiple systems.” - Factory Manager at Siemens</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Sources:</w:t>
      </w: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 World Economic Forum. Future of Jobs Report 2025. World Economic Forum. Published January 2025. Accessed March 17, 2026. </w:t>
      </w:r>
      <w:hyperlink r:id="rId6">
        <w:r w:rsidDel="00000000" w:rsidR="00000000" w:rsidRPr="00000000">
          <w:rPr>
            <w:rFonts w:ascii="Avenir" w:cs="Avenir" w:eastAsia="Avenir" w:hAnsi="Avenir"/>
            <w:color w:val="1155cc"/>
            <w:sz w:val="15"/>
            <w:szCs w:val="15"/>
            <w:u w:val="single"/>
            <w:rtl w:val="0"/>
          </w:rPr>
          <w:t xml:space="preserve">https://www.weforum.org/publications/the-future-of-jobs-report-2025/</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[2] Lund S, Madgavkar A, Manyika J, et al. The future of work after COVID-19. McKinsey Global Institute. Published February 18, 2021. Accessed March 17, 2026. </w:t>
      </w:r>
      <w:hyperlink r:id="rId7">
        <w:r w:rsidDel="00000000" w:rsidR="00000000" w:rsidRPr="00000000">
          <w:rPr>
            <w:rFonts w:ascii="Avenir" w:cs="Avenir" w:eastAsia="Avenir" w:hAnsi="Avenir"/>
            <w:color w:val="1155cc"/>
            <w:sz w:val="15"/>
            <w:szCs w:val="15"/>
            <w:u w:val="single"/>
            <w:rtl w:val="0"/>
          </w:rPr>
          <w:t xml:space="preserve">https://www.mckinsey.com/featured-insights/future-of-work/the-future-of-work-after-covid-19</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[3] Ellingrud K, Sanghvi S, Dandona G, et al. Generative AI and the future of work in America. McKinsey Global Institute. Published July 26, 2023. Accessed March 17, 2026. </w:t>
      </w:r>
      <w:hyperlink r:id="rId8">
        <w:r w:rsidDel="00000000" w:rsidR="00000000" w:rsidRPr="00000000">
          <w:rPr>
            <w:rFonts w:ascii="Avenir" w:cs="Avenir" w:eastAsia="Avenir" w:hAnsi="Avenir"/>
            <w:color w:val="1155cc"/>
            <w:sz w:val="15"/>
            <w:szCs w:val="15"/>
            <w:u w:val="single"/>
            <w:rtl w:val="0"/>
          </w:rPr>
          <w:t xml:space="preserve">https://www.mckinsey.com/mgi/our-research/generative-ai-and-the-future-of-work-in-america</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 Coykendall J, Lee C. Taking charge: manufacturers support growth with active workforce strategies. Deloitte and The Manufacturing Institute. Published April 2024. Accessed March 17, 2026. </w:t>
      </w:r>
      <w:hyperlink r:id="rId9">
        <w:r w:rsidDel="00000000" w:rsidR="00000000" w:rsidRPr="00000000">
          <w:rPr>
            <w:rFonts w:ascii="Avenir" w:cs="Avenir" w:eastAsia="Avenir" w:hAnsi="Avenir"/>
            <w:color w:val="1155cc"/>
            <w:sz w:val="15"/>
            <w:szCs w:val="15"/>
            <w:u w:val="single"/>
            <w:rtl w:val="0"/>
          </w:rPr>
          <w:t xml:space="preserve">https://www.deloitte.com/us/en/insights/industry/manufacturing-industrial-products/supporting-us-manufacturing-growth-amid-workforce-challenges.html</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[5] Wan K, Li C, Lo FS, Zheng P. A virtual reality-based immersive teleoperation system for remote human-robot collaborative manufacturing. Manuf Lett. 2024;41(1):43-50. doi:10.1016/j.mfglet.2024.09.001</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[6] Kim S, Hernandez I, Nussbaum MA, Lim S. Teleoperator-robot-human interaction in manufacturing. IISE Trans Occup Ergon Hum Factors. 2024;12(1-2):28-40. doi:10.1080/24725838.2024.2310301</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[7] Mallioris P, Aivazidou E, Bechtsis D. Predictive maintenance in industry 4.0: a systematic multi-sector mapping. </w:t>
      </w:r>
      <w:r w:rsidDel="00000000" w:rsidR="00000000" w:rsidRPr="00000000">
        <w:rPr>
          <w:rFonts w:ascii="Avenir" w:cs="Avenir" w:eastAsia="Avenir" w:hAnsi="Avenir"/>
          <w:i w:val="1"/>
          <w:iCs w:val="1"/>
          <w:color w:val="3c3f42"/>
          <w:sz w:val="15"/>
          <w:szCs w:val="15"/>
          <w:rtl w:val="0"/>
        </w:rPr>
        <w:t xml:space="preserve">CIRP J Manuf Sci Technol.</w:t>
      </w:r>
      <w:r w:rsidDel="00000000" w:rsidR="00000000" w:rsidRPr="00000000">
        <w:rPr>
          <w:rFonts w:ascii="Avenir" w:cs="Avenir" w:eastAsia="Avenir" w:hAnsi="Avenir"/>
          <w:color w:val="3c3f42"/>
          <w:sz w:val="15"/>
          <w:szCs w:val="15"/>
          <w:rtl w:val="0"/>
        </w:rPr>
        <w:t xml:space="preserve"> 2024;50:80-103. doi:10.1016/j.cirpj.2024.02.003 </w:t>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deloitte.com/us/en/insights/industry/manufacturing-industrial-products/supporting-us-manufacturing-growth-amid-workforce-challenges.html" TargetMode="External"/><Relationship Id="rId5" Type="http://schemas.openxmlformats.org/officeDocument/2006/relationships/styles" Target="styles.xml"/><Relationship Id="rId6" Type="http://schemas.openxmlformats.org/officeDocument/2006/relationships/hyperlink" Target="https://www.weforum.org/publications/the-future-of-jobs-report-2025/" TargetMode="External"/><Relationship Id="rId7" Type="http://schemas.openxmlformats.org/officeDocument/2006/relationships/hyperlink" Target="https://www.mckinsey.com/featured-insights/future-of-work/the-future-of-work-after-covid-19" TargetMode="External"/><Relationship Id="rId8" Type="http://schemas.openxmlformats.org/officeDocument/2006/relationships/hyperlink" Target="https://www.mckinsey.com/mgi/our-research/generative-ai-and-the-future-of-work-in-ameri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